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800" w:rsidRPr="00746800" w:rsidRDefault="00746800" w:rsidP="00746800">
      <w:pPr>
        <w:shd w:val="clear" w:color="auto" w:fill="FFFFFF"/>
        <w:spacing w:after="0" w:line="375" w:lineRule="atLeast"/>
        <w:jc w:val="both"/>
        <w:outlineLvl w:val="0"/>
        <w:rPr>
          <w:rFonts w:ascii="Arial" w:eastAsia="Times New Roman" w:hAnsi="Arial" w:cs="Arial"/>
          <w:color w:val="000000" w:themeColor="text1"/>
          <w:kern w:val="36"/>
          <w:sz w:val="38"/>
          <w:szCs w:val="38"/>
        </w:rPr>
      </w:pPr>
      <w:r w:rsidRPr="00746800">
        <w:rPr>
          <w:rFonts w:ascii="Arial" w:eastAsia="Times New Roman" w:hAnsi="Arial" w:cs="Arial"/>
          <w:color w:val="000000" w:themeColor="text1"/>
          <w:kern w:val="36"/>
          <w:sz w:val="38"/>
          <w:szCs w:val="38"/>
        </w:rPr>
        <w:t>Every conceivable data suggests growing economic weakness</w:t>
      </w:r>
    </w:p>
    <w:p w:rsidR="00746800" w:rsidRPr="00746800" w:rsidRDefault="00746800" w:rsidP="00746800">
      <w:pPr>
        <w:shd w:val="clear" w:color="auto" w:fill="FFFFFF"/>
        <w:spacing w:after="60" w:line="300" w:lineRule="atLeast"/>
        <w:jc w:val="both"/>
        <w:rPr>
          <w:rFonts w:ascii="Georgia" w:eastAsia="Times New Roman" w:hAnsi="Georgia" w:cs="Times New Roman"/>
          <w:color w:val="000000" w:themeColor="text1"/>
          <w:sz w:val="21"/>
          <w:szCs w:val="21"/>
        </w:rPr>
      </w:pPr>
      <w:r w:rsidRPr="00746800">
        <w:rPr>
          <w:rFonts w:ascii="Arial" w:eastAsia="Times New Roman" w:hAnsi="Arial" w:cs="Arial"/>
          <w:b/>
          <w:bCs/>
          <w:color w:val="000000" w:themeColor="text1"/>
          <w:sz w:val="15"/>
        </w:rPr>
        <w:t>ET Bureau</w:t>
      </w:r>
      <w:r w:rsidRPr="00746800">
        <w:rPr>
          <w:rFonts w:ascii="Arial" w:eastAsia="Times New Roman" w:hAnsi="Arial" w:cs="Arial"/>
          <w:color w:val="000000" w:themeColor="text1"/>
          <w:sz w:val="15"/>
        </w:rPr>
        <w:t> </w:t>
      </w:r>
      <w:r w:rsidRPr="00746800">
        <w:rPr>
          <w:rFonts w:ascii="Arial" w:eastAsia="Times New Roman" w:hAnsi="Arial" w:cs="Arial"/>
          <w:color w:val="000000" w:themeColor="text1"/>
          <w:sz w:val="15"/>
          <w:szCs w:val="15"/>
          <w:bdr w:val="none" w:sz="0" w:space="0" w:color="auto" w:frame="1"/>
        </w:rPr>
        <w:t>May 19, 2012, 03.43</w:t>
      </w:r>
      <w:proofErr w:type="gramStart"/>
      <w:r w:rsidRPr="00746800">
        <w:rPr>
          <w:rFonts w:ascii="Arial" w:eastAsia="Times New Roman" w:hAnsi="Arial" w:cs="Arial"/>
          <w:color w:val="000000" w:themeColor="text1"/>
          <w:sz w:val="15"/>
          <w:szCs w:val="15"/>
          <w:bdr w:val="none" w:sz="0" w:space="0" w:color="auto" w:frame="1"/>
        </w:rPr>
        <w:t>AM</w:t>
      </w:r>
      <w:proofErr w:type="gramEnd"/>
      <w:r w:rsidRPr="00746800">
        <w:rPr>
          <w:rFonts w:ascii="Arial" w:eastAsia="Times New Roman" w:hAnsi="Arial" w:cs="Arial"/>
          <w:color w:val="000000" w:themeColor="text1"/>
          <w:sz w:val="15"/>
          <w:szCs w:val="15"/>
          <w:bdr w:val="none" w:sz="0" w:space="0" w:color="auto" w:frame="1"/>
        </w:rPr>
        <w:t xml:space="preserve"> IST</w:t>
      </w:r>
    </w:p>
    <w:p w:rsidR="00746800" w:rsidRPr="00746800" w:rsidRDefault="00746800" w:rsidP="00746800">
      <w:pPr>
        <w:shd w:val="clear" w:color="auto" w:fill="FFFFFF"/>
        <w:spacing w:after="0" w:line="300" w:lineRule="atLeast"/>
        <w:jc w:val="both"/>
        <w:rPr>
          <w:rFonts w:ascii="Georgia" w:eastAsia="Times New Roman" w:hAnsi="Georgia" w:cs="Times New Roman"/>
          <w:color w:val="000000" w:themeColor="text1"/>
          <w:sz w:val="21"/>
          <w:szCs w:val="21"/>
        </w:rPr>
      </w:pPr>
      <w:r w:rsidRPr="00746800">
        <w:rPr>
          <w:rFonts w:ascii="Georgia" w:eastAsia="Times New Roman" w:hAnsi="Georgia" w:cs="Times New Roman"/>
          <w:noProof/>
          <w:color w:val="000000" w:themeColor="text1"/>
          <w:sz w:val="21"/>
          <w:szCs w:val="21"/>
        </w:rPr>
        <w:drawing>
          <wp:inline distT="0" distB="0" distL="0" distR="0">
            <wp:extent cx="9525" cy="9525"/>
            <wp:effectExtent l="0" t="0" r="0" b="0"/>
            <wp:docPr id="1" name="Picture 1" descr="http://articles.economictimes.indiatimes.com/images/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ticles.economictimes.indiatimes.com/images/pixel.gif"/>
                    <pic:cNvPicPr>
                      <a:picLocks noChangeAspect="1" noChangeArrowheads="1"/>
                    </pic:cNvPicPr>
                  </pic:nvPicPr>
                  <pic:blipFill>
                    <a:blip r:embed="rId5"/>
                    <a:srcRect/>
                    <a:stretch>
                      <a:fillRect/>
                    </a:stretch>
                  </pic:blipFill>
                  <pic:spPr bwMode="auto">
                    <a:xfrm>
                      <a:off x="0" y="0"/>
                      <a:ext cx="9525" cy="9525"/>
                    </a:xfrm>
                    <a:prstGeom prst="rect">
                      <a:avLst/>
                    </a:prstGeom>
                    <a:noFill/>
                    <a:ln w="9525">
                      <a:noFill/>
                      <a:miter lim="800000"/>
                      <a:headEnd/>
                      <a:tailEnd/>
                    </a:ln>
                  </pic:spPr>
                </pic:pic>
              </a:graphicData>
            </a:graphic>
          </wp:inline>
        </w:drawing>
      </w:r>
    </w:p>
    <w:p w:rsidR="00746800" w:rsidRPr="00746800" w:rsidRDefault="00746800" w:rsidP="00746800">
      <w:pPr>
        <w:shd w:val="clear" w:color="auto" w:fill="FFFFFF"/>
        <w:spacing w:after="0" w:line="270" w:lineRule="atLeast"/>
        <w:jc w:val="both"/>
        <w:rPr>
          <w:rFonts w:ascii="Arial" w:eastAsia="Times New Roman" w:hAnsi="Arial" w:cs="Arial"/>
          <w:color w:val="000000" w:themeColor="text1"/>
          <w:sz w:val="20"/>
          <w:szCs w:val="20"/>
        </w:rPr>
      </w:pPr>
      <w:r w:rsidRPr="00746800">
        <w:rPr>
          <w:rFonts w:ascii="Arial" w:eastAsia="Times New Roman" w:hAnsi="Arial" w:cs="Arial"/>
          <w:b/>
          <w:bCs/>
          <w:i/>
          <w:iCs/>
          <w:color w:val="000000" w:themeColor="text1"/>
          <w:sz w:val="20"/>
        </w:rPr>
        <w:t>By NK Singh</w:t>
      </w:r>
    </w:p>
    <w:p w:rsidR="00746800" w:rsidRPr="00746800" w:rsidRDefault="00746800" w:rsidP="00746800">
      <w:pPr>
        <w:shd w:val="clear" w:color="auto" w:fill="FFFFFF"/>
        <w:spacing w:after="150"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It is just over 60 days since the</w:t>
      </w:r>
      <w:r w:rsidRPr="00746800">
        <w:rPr>
          <w:rFonts w:ascii="Arial" w:eastAsia="Times New Roman" w:hAnsi="Arial" w:cs="Arial"/>
          <w:color w:val="000000" w:themeColor="text1"/>
          <w:sz w:val="20"/>
        </w:rPr>
        <w:t> </w:t>
      </w:r>
      <w:hyperlink r:id="rId6" w:history="1">
        <w:r w:rsidRPr="00746800">
          <w:rPr>
            <w:rFonts w:ascii="Arial" w:eastAsia="Times New Roman" w:hAnsi="Arial" w:cs="Arial"/>
            <w:color w:val="000000" w:themeColor="text1"/>
            <w:sz w:val="20"/>
          </w:rPr>
          <w:t>Budget 2012</w:t>
        </w:r>
      </w:hyperlink>
      <w:r w:rsidRPr="00746800">
        <w:rPr>
          <w:rFonts w:ascii="Arial" w:eastAsia="Times New Roman" w:hAnsi="Arial" w:cs="Arial"/>
          <w:color w:val="000000" w:themeColor="text1"/>
          <w:sz w:val="20"/>
        </w:rPr>
        <w:t> </w:t>
      </w:r>
      <w:r w:rsidRPr="00746800">
        <w:rPr>
          <w:rFonts w:ascii="Arial" w:eastAsia="Times New Roman" w:hAnsi="Arial" w:cs="Arial"/>
          <w:color w:val="000000" w:themeColor="text1"/>
          <w:sz w:val="20"/>
          <w:szCs w:val="20"/>
        </w:rPr>
        <w:t>was presented to Parliament. The economic situation, even during this short period, has deteriorated further. A combination of factors, both exogenous and endogenous, has cramped the flexibility of the government. Years of high economic growth coupled with tax buoyancy in an earlier period could have been used for retiring public debt and creating fiscal space.</w:t>
      </w:r>
    </w:p>
    <w:p w:rsidR="00746800" w:rsidRPr="00746800" w:rsidRDefault="00746800" w:rsidP="00746800">
      <w:pPr>
        <w:shd w:val="clear" w:color="auto" w:fill="FFFFFF"/>
        <w:spacing w:after="0" w:line="300" w:lineRule="atLeast"/>
        <w:jc w:val="both"/>
        <w:rPr>
          <w:rFonts w:ascii="Georgia" w:eastAsia="Times New Roman" w:hAnsi="Georgia" w:cs="Times New Roman"/>
          <w:color w:val="000000" w:themeColor="text1"/>
          <w:sz w:val="21"/>
          <w:szCs w:val="21"/>
        </w:rPr>
      </w:pPr>
      <w:r w:rsidRPr="00746800">
        <w:rPr>
          <w:rFonts w:ascii="Georgia" w:eastAsia="Times New Roman" w:hAnsi="Georgia" w:cs="Times New Roman"/>
          <w:noProof/>
          <w:color w:val="000000" w:themeColor="text1"/>
          <w:sz w:val="21"/>
          <w:szCs w:val="21"/>
        </w:rPr>
        <w:drawing>
          <wp:inline distT="0" distB="0" distL="0" distR="0">
            <wp:extent cx="9525" cy="9525"/>
            <wp:effectExtent l="0" t="0" r="0" b="0"/>
            <wp:docPr id="3" name="Picture 3" descr="http://articles.economictimes.indiatimes.com/images/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ticles.economictimes.indiatimes.com/images/pixel.gif"/>
                    <pic:cNvPicPr>
                      <a:picLocks noChangeAspect="1" noChangeArrowheads="1"/>
                    </pic:cNvPicPr>
                  </pic:nvPicPr>
                  <pic:blipFill>
                    <a:blip r:embed="rId5"/>
                    <a:srcRect/>
                    <a:stretch>
                      <a:fillRect/>
                    </a:stretch>
                  </pic:blipFill>
                  <pic:spPr bwMode="auto">
                    <a:xfrm>
                      <a:off x="0" y="0"/>
                      <a:ext cx="9525" cy="9525"/>
                    </a:xfrm>
                    <a:prstGeom prst="rect">
                      <a:avLst/>
                    </a:prstGeom>
                    <a:noFill/>
                    <a:ln w="9525">
                      <a:noFill/>
                      <a:miter lim="800000"/>
                      <a:headEnd/>
                      <a:tailEnd/>
                    </a:ln>
                  </pic:spPr>
                </pic:pic>
              </a:graphicData>
            </a:graphic>
          </wp:inline>
        </w:drawing>
      </w:r>
    </w:p>
    <w:p w:rsidR="00746800" w:rsidRPr="00746800" w:rsidRDefault="00746800" w:rsidP="00746800">
      <w:pPr>
        <w:shd w:val="clear" w:color="auto" w:fill="FFFFFF"/>
        <w:spacing w:after="0"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 xml:space="preserve">Instead, it was used for fiscal profligacy and financing large flagship </w:t>
      </w:r>
      <w:proofErr w:type="spellStart"/>
      <w:r w:rsidRPr="00746800">
        <w:rPr>
          <w:rFonts w:ascii="Arial" w:eastAsia="Times New Roman" w:hAnsi="Arial" w:cs="Arial"/>
          <w:color w:val="000000" w:themeColor="text1"/>
          <w:sz w:val="20"/>
          <w:szCs w:val="20"/>
        </w:rPr>
        <w:t>programmes</w:t>
      </w:r>
      <w:proofErr w:type="spellEnd"/>
      <w:r w:rsidRPr="00746800">
        <w:rPr>
          <w:rFonts w:ascii="Arial" w:eastAsia="Times New Roman" w:hAnsi="Arial" w:cs="Arial"/>
          <w:color w:val="000000" w:themeColor="text1"/>
          <w:sz w:val="20"/>
          <w:szCs w:val="20"/>
        </w:rPr>
        <w:t xml:space="preserve">. A performance audit of these flagship </w:t>
      </w:r>
      <w:proofErr w:type="spellStart"/>
      <w:r w:rsidRPr="00746800">
        <w:rPr>
          <w:rFonts w:ascii="Arial" w:eastAsia="Times New Roman" w:hAnsi="Arial" w:cs="Arial"/>
          <w:color w:val="000000" w:themeColor="text1"/>
          <w:sz w:val="20"/>
          <w:szCs w:val="20"/>
        </w:rPr>
        <w:t>programmes</w:t>
      </w:r>
      <w:proofErr w:type="spellEnd"/>
      <w:r w:rsidRPr="00746800">
        <w:rPr>
          <w:rFonts w:ascii="Arial" w:eastAsia="Times New Roman" w:hAnsi="Arial" w:cs="Arial"/>
          <w:color w:val="000000" w:themeColor="text1"/>
          <w:sz w:val="20"/>
          <w:szCs w:val="20"/>
        </w:rPr>
        <w:t xml:space="preserve">, whether it </w:t>
      </w:r>
      <w:proofErr w:type="gramStart"/>
      <w:r w:rsidRPr="00746800">
        <w:rPr>
          <w:rFonts w:ascii="Arial" w:eastAsia="Times New Roman" w:hAnsi="Arial" w:cs="Arial"/>
          <w:color w:val="000000" w:themeColor="text1"/>
          <w:sz w:val="20"/>
          <w:szCs w:val="20"/>
        </w:rPr>
        <w:t>be</w:t>
      </w:r>
      <w:proofErr w:type="gramEnd"/>
      <w:r w:rsidRPr="00746800">
        <w:rPr>
          <w:rFonts w:ascii="Arial" w:eastAsia="Times New Roman" w:hAnsi="Arial" w:cs="Arial"/>
          <w:color w:val="000000" w:themeColor="text1"/>
          <w:sz w:val="20"/>
        </w:rPr>
        <w:t> </w:t>
      </w:r>
      <w:hyperlink r:id="rId7" w:history="1">
        <w:r w:rsidRPr="00746800">
          <w:rPr>
            <w:rFonts w:ascii="Arial" w:eastAsia="Times New Roman" w:hAnsi="Arial" w:cs="Arial"/>
            <w:color w:val="000000" w:themeColor="text1"/>
            <w:sz w:val="20"/>
          </w:rPr>
          <w:t>NREGA</w:t>
        </w:r>
      </w:hyperlink>
      <w:r w:rsidRPr="00746800">
        <w:rPr>
          <w:rFonts w:ascii="Arial" w:eastAsia="Times New Roman" w:hAnsi="Arial" w:cs="Arial"/>
          <w:color w:val="000000" w:themeColor="text1"/>
          <w:sz w:val="20"/>
        </w:rPr>
        <w:t> </w:t>
      </w:r>
      <w:r w:rsidRPr="00746800">
        <w:rPr>
          <w:rFonts w:ascii="Arial" w:eastAsia="Times New Roman" w:hAnsi="Arial" w:cs="Arial"/>
          <w:color w:val="000000" w:themeColor="text1"/>
          <w:sz w:val="20"/>
          <w:szCs w:val="20"/>
        </w:rPr>
        <w:t xml:space="preserve">or Bharat </w:t>
      </w:r>
      <w:proofErr w:type="spellStart"/>
      <w:r w:rsidRPr="00746800">
        <w:rPr>
          <w:rFonts w:ascii="Arial" w:eastAsia="Times New Roman" w:hAnsi="Arial" w:cs="Arial"/>
          <w:color w:val="000000" w:themeColor="text1"/>
          <w:sz w:val="20"/>
          <w:szCs w:val="20"/>
        </w:rPr>
        <w:t>Nirman</w:t>
      </w:r>
      <w:proofErr w:type="spellEnd"/>
      <w:r w:rsidRPr="00746800">
        <w:rPr>
          <w:rFonts w:ascii="Arial" w:eastAsia="Times New Roman" w:hAnsi="Arial" w:cs="Arial"/>
          <w:color w:val="000000" w:themeColor="text1"/>
          <w:sz w:val="20"/>
          <w:szCs w:val="20"/>
        </w:rPr>
        <w:t xml:space="preserve">, may be a telling story. However, in a country which has limited social safety nets, the value of these </w:t>
      </w:r>
      <w:proofErr w:type="spellStart"/>
      <w:r w:rsidRPr="00746800">
        <w:rPr>
          <w:rFonts w:ascii="Arial" w:eastAsia="Times New Roman" w:hAnsi="Arial" w:cs="Arial"/>
          <w:color w:val="000000" w:themeColor="text1"/>
          <w:sz w:val="20"/>
          <w:szCs w:val="20"/>
        </w:rPr>
        <w:t>programmes</w:t>
      </w:r>
      <w:proofErr w:type="spellEnd"/>
      <w:r w:rsidRPr="00746800">
        <w:rPr>
          <w:rFonts w:ascii="Arial" w:eastAsia="Times New Roman" w:hAnsi="Arial" w:cs="Arial"/>
          <w:color w:val="000000" w:themeColor="text1"/>
          <w:sz w:val="20"/>
          <w:szCs w:val="20"/>
        </w:rPr>
        <w:t xml:space="preserve"> is important for enhancing rural purchasing power, economic growth and social cohesion.</w:t>
      </w:r>
    </w:p>
    <w:p w:rsidR="00746800" w:rsidRPr="00746800" w:rsidRDefault="00746800" w:rsidP="00746800">
      <w:pPr>
        <w:shd w:val="clear" w:color="auto" w:fill="FFFFFF"/>
        <w:spacing w:after="0"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 xml:space="preserve">While these new schemes were launched, others which were overlapping and outlived their utility did not shrink. The overshot subsidy bills of the government on account of food, petroleum and </w:t>
      </w:r>
      <w:proofErr w:type="spellStart"/>
      <w:r w:rsidRPr="00746800">
        <w:rPr>
          <w:rFonts w:ascii="Arial" w:eastAsia="Times New Roman" w:hAnsi="Arial" w:cs="Arial"/>
          <w:color w:val="000000" w:themeColor="text1"/>
          <w:sz w:val="20"/>
          <w:szCs w:val="20"/>
        </w:rPr>
        <w:t>fertilisers</w:t>
      </w:r>
      <w:proofErr w:type="spellEnd"/>
      <w:r w:rsidRPr="00746800">
        <w:rPr>
          <w:rFonts w:ascii="Arial" w:eastAsia="Times New Roman" w:hAnsi="Arial" w:cs="Arial"/>
          <w:color w:val="000000" w:themeColor="text1"/>
          <w:sz w:val="20"/>
          <w:szCs w:val="20"/>
        </w:rPr>
        <w:t xml:space="preserve"> also constrain action. The slowdown in growth reduces revenue buoyancy while a deteriorating investor confidence moderates inward capital flows. In more ways than one, the</w:t>
      </w:r>
      <w:r w:rsidRPr="00746800">
        <w:rPr>
          <w:rFonts w:ascii="Arial" w:eastAsia="Times New Roman" w:hAnsi="Arial" w:cs="Arial"/>
          <w:color w:val="000000" w:themeColor="text1"/>
          <w:sz w:val="20"/>
        </w:rPr>
        <w:t> </w:t>
      </w:r>
      <w:hyperlink r:id="rId8" w:history="1">
        <w:r w:rsidRPr="00746800">
          <w:rPr>
            <w:rFonts w:ascii="Arial" w:eastAsia="Times New Roman" w:hAnsi="Arial" w:cs="Arial"/>
            <w:color w:val="000000" w:themeColor="text1"/>
            <w:sz w:val="20"/>
          </w:rPr>
          <w:t>economy</w:t>
        </w:r>
      </w:hyperlink>
      <w:r w:rsidRPr="00746800">
        <w:rPr>
          <w:rFonts w:ascii="Arial" w:eastAsia="Times New Roman" w:hAnsi="Arial" w:cs="Arial"/>
          <w:color w:val="000000" w:themeColor="text1"/>
          <w:sz w:val="20"/>
        </w:rPr>
        <w:t> </w:t>
      </w:r>
      <w:r w:rsidRPr="00746800">
        <w:rPr>
          <w:rFonts w:ascii="Arial" w:eastAsia="Times New Roman" w:hAnsi="Arial" w:cs="Arial"/>
          <w:color w:val="000000" w:themeColor="text1"/>
          <w:sz w:val="20"/>
          <w:szCs w:val="20"/>
        </w:rPr>
        <w:t>has struck a bad patch.</w:t>
      </w:r>
    </w:p>
    <w:p w:rsid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p>
    <w:p w:rsidR="00746800" w:rsidRP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Over the past two months, every conceivable data suggests growing weakness with few silver linings.</w:t>
      </w:r>
      <w:r>
        <w:rPr>
          <w:rFonts w:ascii="Arial" w:eastAsia="Times New Roman" w:hAnsi="Arial" w:cs="Arial"/>
          <w:color w:val="000000" w:themeColor="text1"/>
          <w:sz w:val="20"/>
          <w:szCs w:val="20"/>
        </w:rPr>
        <w:t xml:space="preserve"> </w:t>
      </w:r>
      <w:r w:rsidRPr="00746800">
        <w:rPr>
          <w:rFonts w:ascii="Arial" w:eastAsia="Times New Roman" w:hAnsi="Arial" w:cs="Arial"/>
          <w:color w:val="000000" w:themeColor="text1"/>
          <w:sz w:val="20"/>
          <w:szCs w:val="20"/>
        </w:rPr>
        <w:t>The long-term savings rate has declined from 36.8% of GDP in 2007 to 31.5% in 2011. This has lowered the investment gearing ratio, making a climb back to a higher growth trajectory more difficult.</w:t>
      </w:r>
    </w:p>
    <w:p w:rsidR="00746800" w:rsidRP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 xml:space="preserve">The uncorrected fiscal deficit is likely to be higher than what was projected given deceleration in growth rates, less than expected </w:t>
      </w:r>
      <w:proofErr w:type="spellStart"/>
      <w:r w:rsidRPr="00746800">
        <w:rPr>
          <w:rFonts w:ascii="Arial" w:eastAsia="Times New Roman" w:hAnsi="Arial" w:cs="Arial"/>
          <w:color w:val="000000" w:themeColor="text1"/>
          <w:sz w:val="20"/>
          <w:szCs w:val="20"/>
        </w:rPr>
        <w:t>realisation</w:t>
      </w:r>
      <w:proofErr w:type="spellEnd"/>
      <w:r w:rsidRPr="00746800">
        <w:rPr>
          <w:rFonts w:ascii="Arial" w:eastAsia="Times New Roman" w:hAnsi="Arial" w:cs="Arial"/>
          <w:color w:val="000000" w:themeColor="text1"/>
          <w:sz w:val="20"/>
          <w:szCs w:val="20"/>
        </w:rPr>
        <w:t xml:space="preserve"> from disinvestment, lower tax buoyancy and uncorrected expenditure.</w:t>
      </w:r>
    </w:p>
    <w:p w:rsidR="00746800" w:rsidRP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The current account deficit, which now exceeds 4% of GDP, remains even more problematic. The year-on-year export figures fell from 36.4% in 2011 to minus 5.7% in 2012. To make matters worse, inflation has once again raised its ugly head, limiting flexibility of the central bank in moderating its monetary policy stance.</w:t>
      </w:r>
    </w:p>
    <w:p w:rsidR="00746800" w:rsidRPr="00746800" w:rsidRDefault="00746800" w:rsidP="00746800">
      <w:pPr>
        <w:shd w:val="clear" w:color="auto" w:fill="FFFFFF"/>
        <w:spacing w:after="0"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The exchange rate has been excessively volatile and the rupee has touched a new low in recent times. All bets are on further downward movement, which will delay the receipt of remittances and</w:t>
      </w:r>
      <w:r w:rsidRPr="00746800">
        <w:rPr>
          <w:rFonts w:ascii="Arial" w:eastAsia="Times New Roman" w:hAnsi="Arial" w:cs="Arial"/>
          <w:color w:val="000000" w:themeColor="text1"/>
          <w:sz w:val="20"/>
        </w:rPr>
        <w:t> </w:t>
      </w:r>
      <w:proofErr w:type="spellStart"/>
      <w:r w:rsidRPr="00746800">
        <w:rPr>
          <w:rFonts w:ascii="Arial" w:eastAsia="Times New Roman" w:hAnsi="Arial" w:cs="Arial"/>
          <w:color w:val="000000" w:themeColor="text1"/>
          <w:sz w:val="20"/>
          <w:szCs w:val="20"/>
        </w:rPr>
        <w:fldChar w:fldCharType="begin"/>
      </w:r>
      <w:r w:rsidRPr="00746800">
        <w:rPr>
          <w:rFonts w:ascii="Arial" w:eastAsia="Times New Roman" w:hAnsi="Arial" w:cs="Arial"/>
          <w:color w:val="000000" w:themeColor="text1"/>
          <w:sz w:val="20"/>
          <w:szCs w:val="20"/>
        </w:rPr>
        <w:instrText xml:space="preserve"> HYPERLINK "http://economictimes.indiatimes.com/topic/forex" </w:instrText>
      </w:r>
      <w:r w:rsidRPr="00746800">
        <w:rPr>
          <w:rFonts w:ascii="Arial" w:eastAsia="Times New Roman" w:hAnsi="Arial" w:cs="Arial"/>
          <w:color w:val="000000" w:themeColor="text1"/>
          <w:sz w:val="20"/>
          <w:szCs w:val="20"/>
        </w:rPr>
        <w:fldChar w:fldCharType="separate"/>
      </w:r>
      <w:r w:rsidRPr="00746800">
        <w:rPr>
          <w:rFonts w:ascii="Arial" w:eastAsia="Times New Roman" w:hAnsi="Arial" w:cs="Arial"/>
          <w:color w:val="000000" w:themeColor="text1"/>
          <w:sz w:val="20"/>
        </w:rPr>
        <w:t>forex</w:t>
      </w:r>
      <w:proofErr w:type="spellEnd"/>
      <w:r w:rsidRPr="00746800">
        <w:rPr>
          <w:rFonts w:ascii="Arial" w:eastAsia="Times New Roman" w:hAnsi="Arial" w:cs="Arial"/>
          <w:color w:val="000000" w:themeColor="text1"/>
          <w:sz w:val="20"/>
          <w:szCs w:val="20"/>
        </w:rPr>
        <w:fldChar w:fldCharType="end"/>
      </w:r>
      <w:r w:rsidRPr="00746800">
        <w:rPr>
          <w:rFonts w:ascii="Arial" w:eastAsia="Times New Roman" w:hAnsi="Arial" w:cs="Arial"/>
          <w:color w:val="000000" w:themeColor="text1"/>
          <w:sz w:val="20"/>
        </w:rPr>
        <w:t> </w:t>
      </w:r>
      <w:r w:rsidRPr="00746800">
        <w:rPr>
          <w:rFonts w:ascii="Arial" w:eastAsia="Times New Roman" w:hAnsi="Arial" w:cs="Arial"/>
          <w:color w:val="000000" w:themeColor="text1"/>
          <w:sz w:val="20"/>
          <w:szCs w:val="20"/>
        </w:rPr>
        <w:t>proceeds. Action by RBI can only be expected to contain excessive volatility, and without tangible action on the macro-economic or structural front, defending exchange rate will unduly dent reserves.</w:t>
      </w:r>
    </w:p>
    <w:p w:rsidR="00746800" w:rsidRP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Debt-to-GDP ratio has touched 67% of GDP and internal debt constitutes 82% of the total public debt. Short-term external debt as a percentage of GDP is 22% compared to 10% in 1991. There is also a significant redemption of debt during the next 18 months that will dent reserves unless inward capital flows can be ignited quickly.</w:t>
      </w:r>
    </w:p>
    <w:p w:rsidR="00746800" w:rsidRP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The manufacturing sector continues to be in the doldrums, the service sector is subdued and a repeat of a good agricultural year is contingent on the play between El Nino and El Nina factor.</w:t>
      </w:r>
    </w:p>
    <w:p w:rsidR="00746800" w:rsidRP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lastRenderedPageBreak/>
        <w:t xml:space="preserve">The investor sentiment remains subdued and successive downgrading of credit rating will raise the cost of borrowing, deepen </w:t>
      </w:r>
      <w:proofErr w:type="spellStart"/>
      <w:r w:rsidRPr="00746800">
        <w:rPr>
          <w:rFonts w:ascii="Arial" w:eastAsia="Times New Roman" w:hAnsi="Arial" w:cs="Arial"/>
          <w:color w:val="000000" w:themeColor="text1"/>
          <w:sz w:val="20"/>
          <w:szCs w:val="20"/>
        </w:rPr>
        <w:t>scepticism</w:t>
      </w:r>
      <w:proofErr w:type="spellEnd"/>
      <w:r w:rsidRPr="00746800">
        <w:rPr>
          <w:rFonts w:ascii="Arial" w:eastAsia="Times New Roman" w:hAnsi="Arial" w:cs="Arial"/>
          <w:color w:val="000000" w:themeColor="text1"/>
          <w:sz w:val="20"/>
          <w:szCs w:val="20"/>
        </w:rPr>
        <w:t xml:space="preserve"> and transmit negative signals to the investor community, both domestic and international.</w:t>
      </w:r>
    </w:p>
    <w:p w:rsidR="00746800" w:rsidRP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Given these policy headwinds, what is a prescriptive way forward? Let me suggest six things that are doable in the short run.</w:t>
      </w:r>
    </w:p>
    <w:p w:rsidR="00746800" w:rsidRP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 xml:space="preserve">First, restoring macro-economic credibility is central to any coherent strategy. A multi-pronged action with credible fiscal correction is inescapable. As promised in the Budget, the bullet has to be bitten even if this means taking politically difficult decisions and we know the bullets - correction of subsidies on petroleum, oil, urea; </w:t>
      </w:r>
      <w:proofErr w:type="spellStart"/>
      <w:r w:rsidRPr="00746800">
        <w:rPr>
          <w:rFonts w:ascii="Arial" w:eastAsia="Times New Roman" w:hAnsi="Arial" w:cs="Arial"/>
          <w:color w:val="000000" w:themeColor="text1"/>
          <w:sz w:val="20"/>
          <w:szCs w:val="20"/>
        </w:rPr>
        <w:t>rationalisation</w:t>
      </w:r>
      <w:proofErr w:type="spellEnd"/>
      <w:r w:rsidRPr="00746800">
        <w:rPr>
          <w:rFonts w:ascii="Arial" w:eastAsia="Times New Roman" w:hAnsi="Arial" w:cs="Arial"/>
          <w:color w:val="000000" w:themeColor="text1"/>
          <w:sz w:val="20"/>
          <w:szCs w:val="20"/>
        </w:rPr>
        <w:t xml:space="preserve"> of overlapping central schemes and credible fiscal measures along with structural reforms.</w:t>
      </w:r>
    </w:p>
    <w:p w:rsidR="00746800" w:rsidRPr="00746800" w:rsidRDefault="00746800" w:rsidP="00746800">
      <w:pPr>
        <w:shd w:val="clear" w:color="auto" w:fill="FFFFFF"/>
        <w:spacing w:after="0"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 xml:space="preserve">Second, postponing of GAAR was positive, but the world is yet to reconcile with the retrospective changes. Retrospective changes may be acceptable legally, but, morally, rectifying the </w:t>
      </w:r>
      <w:proofErr w:type="spellStart"/>
      <w:r w:rsidRPr="00746800">
        <w:rPr>
          <w:rFonts w:ascii="Arial" w:eastAsia="Times New Roman" w:hAnsi="Arial" w:cs="Arial"/>
          <w:color w:val="000000" w:themeColor="text1"/>
          <w:sz w:val="20"/>
          <w:szCs w:val="20"/>
        </w:rPr>
        <w:t>judgement</w:t>
      </w:r>
      <w:proofErr w:type="spellEnd"/>
      <w:r w:rsidRPr="00746800">
        <w:rPr>
          <w:rFonts w:ascii="Arial" w:eastAsia="Times New Roman" w:hAnsi="Arial" w:cs="Arial"/>
          <w:color w:val="000000" w:themeColor="text1"/>
          <w:sz w:val="20"/>
          <w:szCs w:val="20"/>
        </w:rPr>
        <w:t xml:space="preserve"> of the</w:t>
      </w:r>
      <w:r w:rsidRPr="00746800">
        <w:rPr>
          <w:rFonts w:ascii="Arial" w:eastAsia="Times New Roman" w:hAnsi="Arial" w:cs="Arial"/>
          <w:color w:val="000000" w:themeColor="text1"/>
          <w:sz w:val="20"/>
        </w:rPr>
        <w:t> </w:t>
      </w:r>
      <w:hyperlink r:id="rId9" w:history="1">
        <w:r w:rsidRPr="00746800">
          <w:rPr>
            <w:rFonts w:ascii="Arial" w:eastAsia="Times New Roman" w:hAnsi="Arial" w:cs="Arial"/>
            <w:color w:val="000000" w:themeColor="text1"/>
            <w:sz w:val="20"/>
          </w:rPr>
          <w:t xml:space="preserve">Supreme </w:t>
        </w:r>
        <w:proofErr w:type="spellStart"/>
        <w:r w:rsidRPr="00746800">
          <w:rPr>
            <w:rFonts w:ascii="Arial" w:eastAsia="Times New Roman" w:hAnsi="Arial" w:cs="Arial"/>
            <w:color w:val="000000" w:themeColor="text1"/>
            <w:sz w:val="20"/>
          </w:rPr>
          <w:t>Court</w:t>
        </w:r>
      </w:hyperlink>
      <w:r w:rsidRPr="00746800">
        <w:rPr>
          <w:rFonts w:ascii="Arial" w:eastAsia="Times New Roman" w:hAnsi="Arial" w:cs="Arial"/>
          <w:color w:val="000000" w:themeColor="text1"/>
          <w:sz w:val="20"/>
          <w:szCs w:val="20"/>
        </w:rPr>
        <w:t>through</w:t>
      </w:r>
      <w:proofErr w:type="spellEnd"/>
      <w:r w:rsidRPr="00746800">
        <w:rPr>
          <w:rFonts w:ascii="Arial" w:eastAsia="Times New Roman" w:hAnsi="Arial" w:cs="Arial"/>
          <w:color w:val="000000" w:themeColor="text1"/>
          <w:sz w:val="20"/>
          <w:szCs w:val="20"/>
        </w:rPr>
        <w:t xml:space="preserve"> retrospective changes questions our rule of law. Investor sentiment remains frail and the anxiety unmitigated.</w:t>
      </w:r>
    </w:p>
    <w:p w:rsidR="00746800" w:rsidRPr="00746800" w:rsidRDefault="00746800" w:rsidP="00746800">
      <w:pPr>
        <w:shd w:val="clear" w:color="auto" w:fill="FFFFFF"/>
        <w:spacing w:after="225"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I would suggest constitution of an investment commission of domain experts to actively engage with the investor community, allay their fears and encourage tangible investments. Similarly, a bipartisan growth commission comprising parliamentarians can also assure investor concerns and reiterate continuity of policy. The Indian growth story must go beyond partisan politics.</w:t>
      </w:r>
    </w:p>
    <w:p w:rsidR="00746800" w:rsidRDefault="00746800" w:rsidP="00746800">
      <w:pPr>
        <w:shd w:val="clear" w:color="auto" w:fill="FFFFFF"/>
        <w:spacing w:after="150" w:line="270" w:lineRule="atLeast"/>
        <w:jc w:val="both"/>
        <w:rPr>
          <w:rFonts w:ascii="Arial" w:eastAsia="Times New Roman" w:hAnsi="Arial" w:cs="Arial"/>
          <w:color w:val="000000" w:themeColor="text1"/>
          <w:sz w:val="20"/>
          <w:szCs w:val="20"/>
        </w:rPr>
      </w:pPr>
      <w:r w:rsidRPr="00746800">
        <w:rPr>
          <w:rFonts w:ascii="Arial" w:eastAsia="Times New Roman" w:hAnsi="Arial" w:cs="Arial"/>
          <w:color w:val="000000" w:themeColor="text1"/>
          <w:sz w:val="20"/>
          <w:szCs w:val="20"/>
        </w:rPr>
        <w:t>Third,</w:t>
      </w:r>
      <w:r w:rsidRPr="00746800">
        <w:rPr>
          <w:rFonts w:ascii="Arial" w:eastAsia="Times New Roman" w:hAnsi="Arial" w:cs="Arial"/>
          <w:color w:val="000000" w:themeColor="text1"/>
          <w:sz w:val="20"/>
        </w:rPr>
        <w:t> </w:t>
      </w:r>
      <w:hyperlink r:id="rId10" w:history="1">
        <w:r w:rsidRPr="00746800">
          <w:rPr>
            <w:rFonts w:ascii="Arial" w:eastAsia="Times New Roman" w:hAnsi="Arial" w:cs="Arial"/>
            <w:color w:val="000000" w:themeColor="text1"/>
            <w:sz w:val="20"/>
          </w:rPr>
          <w:t>finance minister</w:t>
        </w:r>
      </w:hyperlink>
      <w:r w:rsidRPr="00746800">
        <w:rPr>
          <w:rFonts w:ascii="Arial" w:eastAsia="Times New Roman" w:hAnsi="Arial" w:cs="Arial"/>
          <w:color w:val="000000" w:themeColor="text1"/>
          <w:sz w:val="20"/>
        </w:rPr>
        <w:t> </w:t>
      </w:r>
      <w:r w:rsidRPr="00746800">
        <w:rPr>
          <w:rFonts w:ascii="Arial" w:eastAsia="Times New Roman" w:hAnsi="Arial" w:cs="Arial"/>
          <w:color w:val="000000" w:themeColor="text1"/>
          <w:sz w:val="20"/>
          <w:szCs w:val="20"/>
        </w:rPr>
        <w:t>promised, in Washington in April 2012, legislations on banking, insurance and pension reforms. In fact, the</w:t>
      </w:r>
      <w:r w:rsidRPr="00746800">
        <w:rPr>
          <w:rFonts w:ascii="Arial" w:eastAsia="Times New Roman" w:hAnsi="Arial" w:cs="Arial"/>
          <w:color w:val="000000" w:themeColor="text1"/>
          <w:sz w:val="20"/>
        </w:rPr>
        <w:t> </w:t>
      </w:r>
      <w:hyperlink r:id="rId11" w:history="1">
        <w:r w:rsidRPr="00746800">
          <w:rPr>
            <w:rFonts w:ascii="Arial" w:eastAsia="Times New Roman" w:hAnsi="Arial" w:cs="Arial"/>
            <w:color w:val="000000" w:themeColor="text1"/>
            <w:sz w:val="20"/>
          </w:rPr>
          <w:t>prime minister</w:t>
        </w:r>
      </w:hyperlink>
      <w:r w:rsidRPr="00746800">
        <w:rPr>
          <w:rFonts w:ascii="Arial" w:eastAsia="Times New Roman" w:hAnsi="Arial" w:cs="Arial"/>
          <w:color w:val="000000" w:themeColor="text1"/>
          <w:sz w:val="20"/>
        </w:rPr>
        <w:t> </w:t>
      </w:r>
      <w:r w:rsidRPr="00746800">
        <w:rPr>
          <w:rFonts w:ascii="Arial" w:eastAsia="Times New Roman" w:hAnsi="Arial" w:cs="Arial"/>
          <w:color w:val="000000" w:themeColor="text1"/>
          <w:sz w:val="20"/>
          <w:szCs w:val="20"/>
        </w:rPr>
        <w:t>had promised this exactly five years ago in 2007. It was, therefore, extraordinary that the Cabinet postponed these decisions even when there is a bipartisan support on many of these pending legislations. The conclusion of a policy paralysis thus gets reinforced.</w:t>
      </w:r>
    </w:p>
    <w:p w:rsidR="000241EE" w:rsidRDefault="000241EE" w:rsidP="000241EE">
      <w:pPr>
        <w:pStyle w:val="NormalWeb"/>
        <w:shd w:val="clear" w:color="auto" w:fill="FFFFFF"/>
        <w:spacing w:before="0" w:beforeAutospacing="0" w:after="0" w:afterAutospacing="0" w:line="301" w:lineRule="atLeast"/>
        <w:rPr>
          <w:rFonts w:ascii="Arial" w:hAnsi="Arial" w:cs="Arial"/>
          <w:color w:val="404040"/>
          <w:sz w:val="22"/>
          <w:szCs w:val="22"/>
        </w:rPr>
      </w:pPr>
      <w:r>
        <w:rPr>
          <w:rFonts w:ascii="Arial" w:hAnsi="Arial" w:cs="Arial"/>
          <w:color w:val="404040"/>
          <w:sz w:val="22"/>
          <w:szCs w:val="22"/>
        </w:rPr>
        <w:t>Fourth, the finance minister while replying to discussions in the</w:t>
      </w:r>
      <w:r>
        <w:rPr>
          <w:rStyle w:val="apple-converted-space"/>
          <w:rFonts w:ascii="Arial" w:hAnsi="Arial" w:cs="Arial"/>
          <w:color w:val="404040"/>
          <w:sz w:val="22"/>
          <w:szCs w:val="22"/>
        </w:rPr>
        <w:t> </w:t>
      </w:r>
      <w:proofErr w:type="spellStart"/>
      <w:r>
        <w:rPr>
          <w:rFonts w:ascii="Arial" w:hAnsi="Arial" w:cs="Arial"/>
          <w:color w:val="404040"/>
          <w:sz w:val="22"/>
          <w:szCs w:val="22"/>
        </w:rPr>
        <w:fldChar w:fldCharType="begin"/>
      </w:r>
      <w:r>
        <w:rPr>
          <w:rFonts w:ascii="Arial" w:hAnsi="Arial" w:cs="Arial"/>
          <w:color w:val="404040"/>
          <w:sz w:val="22"/>
          <w:szCs w:val="22"/>
        </w:rPr>
        <w:instrText xml:space="preserve"> HYPERLINK "http://economictimes.indiatimes.com/topic/Rajya%20Sabha" </w:instrText>
      </w:r>
      <w:r>
        <w:rPr>
          <w:rFonts w:ascii="Arial" w:hAnsi="Arial" w:cs="Arial"/>
          <w:color w:val="404040"/>
          <w:sz w:val="22"/>
          <w:szCs w:val="22"/>
        </w:rPr>
        <w:fldChar w:fldCharType="separate"/>
      </w:r>
      <w:r>
        <w:rPr>
          <w:rStyle w:val="Hyperlink"/>
          <w:rFonts w:ascii="Arial" w:hAnsi="Arial" w:cs="Arial"/>
          <w:color w:val="336797"/>
          <w:sz w:val="22"/>
          <w:szCs w:val="22"/>
          <w:bdr w:val="none" w:sz="0" w:space="0" w:color="auto" w:frame="1"/>
        </w:rPr>
        <w:t>Rajya</w:t>
      </w:r>
      <w:proofErr w:type="spellEnd"/>
      <w:r>
        <w:rPr>
          <w:rStyle w:val="Hyperlink"/>
          <w:rFonts w:ascii="Arial" w:hAnsi="Arial" w:cs="Arial"/>
          <w:color w:val="336797"/>
          <w:sz w:val="22"/>
          <w:szCs w:val="22"/>
          <w:bdr w:val="none" w:sz="0" w:space="0" w:color="auto" w:frame="1"/>
        </w:rPr>
        <w:t xml:space="preserve"> </w:t>
      </w:r>
      <w:proofErr w:type="spellStart"/>
      <w:r>
        <w:rPr>
          <w:rStyle w:val="Hyperlink"/>
          <w:rFonts w:ascii="Arial" w:hAnsi="Arial" w:cs="Arial"/>
          <w:color w:val="336797"/>
          <w:sz w:val="22"/>
          <w:szCs w:val="22"/>
          <w:bdr w:val="none" w:sz="0" w:space="0" w:color="auto" w:frame="1"/>
        </w:rPr>
        <w:t>Sabha</w:t>
      </w:r>
      <w:proofErr w:type="spellEnd"/>
      <w:r>
        <w:rPr>
          <w:rFonts w:ascii="Arial" w:hAnsi="Arial" w:cs="Arial"/>
          <w:color w:val="404040"/>
          <w:sz w:val="22"/>
          <w:szCs w:val="22"/>
        </w:rPr>
        <w:fldChar w:fldCharType="end"/>
      </w:r>
      <w:r>
        <w:rPr>
          <w:rStyle w:val="apple-converted-space"/>
          <w:rFonts w:ascii="Arial" w:hAnsi="Arial" w:cs="Arial"/>
          <w:color w:val="404040"/>
          <w:sz w:val="22"/>
          <w:szCs w:val="22"/>
        </w:rPr>
        <w:t> </w:t>
      </w:r>
      <w:r>
        <w:rPr>
          <w:rFonts w:ascii="Arial" w:hAnsi="Arial" w:cs="Arial"/>
          <w:color w:val="404040"/>
          <w:sz w:val="22"/>
          <w:szCs w:val="22"/>
        </w:rPr>
        <w:t xml:space="preserve">promised austerity. Austerity must go beyond cosmetic measures. It needs to include a revamping of government's expenditure policy, both plan and non-plan. </w:t>
      </w:r>
      <w:proofErr w:type="spellStart"/>
      <w:proofErr w:type="gramStart"/>
      <w:r>
        <w:rPr>
          <w:rFonts w:ascii="Arial" w:hAnsi="Arial" w:cs="Arial"/>
          <w:color w:val="404040"/>
          <w:sz w:val="22"/>
          <w:szCs w:val="22"/>
        </w:rPr>
        <w:t>Rationalisation</w:t>
      </w:r>
      <w:proofErr w:type="spellEnd"/>
      <w:r>
        <w:rPr>
          <w:rFonts w:ascii="Arial" w:hAnsi="Arial" w:cs="Arial"/>
          <w:color w:val="404040"/>
          <w:sz w:val="22"/>
          <w:szCs w:val="22"/>
        </w:rPr>
        <w:t xml:space="preserve"> of expenditure portfolio and consolidating the anti-poverty </w:t>
      </w:r>
      <w:proofErr w:type="spellStart"/>
      <w:r>
        <w:rPr>
          <w:rFonts w:ascii="Arial" w:hAnsi="Arial" w:cs="Arial"/>
          <w:color w:val="404040"/>
          <w:sz w:val="22"/>
          <w:szCs w:val="22"/>
        </w:rPr>
        <w:t>programmes</w:t>
      </w:r>
      <w:proofErr w:type="spellEnd"/>
      <w:r>
        <w:rPr>
          <w:rFonts w:ascii="Arial" w:hAnsi="Arial" w:cs="Arial"/>
          <w:color w:val="404040"/>
          <w:sz w:val="22"/>
          <w:szCs w:val="22"/>
        </w:rPr>
        <w:t xml:space="preserve"> have</w:t>
      </w:r>
      <w:proofErr w:type="gramEnd"/>
      <w:r>
        <w:rPr>
          <w:rFonts w:ascii="Arial" w:hAnsi="Arial" w:cs="Arial"/>
          <w:color w:val="404040"/>
          <w:sz w:val="22"/>
          <w:szCs w:val="22"/>
        </w:rPr>
        <w:t xml:space="preserve"> been long delayed.</w:t>
      </w:r>
    </w:p>
    <w:p w:rsidR="000241EE" w:rsidRPr="000241EE" w:rsidRDefault="000241EE" w:rsidP="000241EE">
      <w:pPr>
        <w:pStyle w:val="NormalWeb"/>
        <w:shd w:val="clear" w:color="auto" w:fill="FFFFFF"/>
        <w:spacing w:before="0" w:beforeAutospacing="0" w:after="251" w:afterAutospacing="0" w:line="301" w:lineRule="atLeast"/>
        <w:rPr>
          <w:rFonts w:ascii="Arial" w:hAnsi="Arial" w:cs="Arial"/>
          <w:color w:val="404040"/>
          <w:sz w:val="22"/>
          <w:szCs w:val="22"/>
        </w:rPr>
      </w:pPr>
      <w:r>
        <w:rPr>
          <w:rFonts w:ascii="Arial" w:hAnsi="Arial" w:cs="Arial"/>
          <w:color w:val="404040"/>
          <w:sz w:val="22"/>
          <w:szCs w:val="22"/>
        </w:rPr>
        <w:t xml:space="preserve">The administration of subsidies by using modern technology and the benefit of the unique identification scheme need to go beyond a pilot phase to include cash transfers to better target beneficiaries and enhance the benefits of anti-poverty </w:t>
      </w:r>
      <w:proofErr w:type="spellStart"/>
      <w:r>
        <w:rPr>
          <w:rFonts w:ascii="Arial" w:hAnsi="Arial" w:cs="Arial"/>
          <w:color w:val="404040"/>
          <w:sz w:val="22"/>
          <w:szCs w:val="22"/>
        </w:rPr>
        <w:t>programmes</w:t>
      </w:r>
      <w:proofErr w:type="spellEnd"/>
      <w:r>
        <w:rPr>
          <w:rFonts w:ascii="Arial" w:hAnsi="Arial" w:cs="Arial"/>
          <w:color w:val="404040"/>
          <w:sz w:val="22"/>
          <w:szCs w:val="22"/>
        </w:rPr>
        <w:t>.</w:t>
      </w:r>
    </w:p>
    <w:p w:rsidR="00746800" w:rsidRPr="00746800" w:rsidRDefault="00746800" w:rsidP="00746800">
      <w:pPr>
        <w:pStyle w:val="NormalWeb"/>
        <w:shd w:val="clear" w:color="auto" w:fill="FFFFFF"/>
        <w:spacing w:before="0" w:beforeAutospacing="0" w:after="0" w:afterAutospacing="0" w:line="301" w:lineRule="atLeast"/>
        <w:jc w:val="both"/>
        <w:rPr>
          <w:rFonts w:ascii="Arial" w:hAnsi="Arial" w:cs="Arial"/>
          <w:color w:val="000000" w:themeColor="text1"/>
          <w:sz w:val="22"/>
          <w:szCs w:val="22"/>
        </w:rPr>
      </w:pPr>
      <w:r w:rsidRPr="00746800">
        <w:rPr>
          <w:rFonts w:ascii="Arial" w:hAnsi="Arial" w:cs="Arial"/>
          <w:color w:val="000000" w:themeColor="text1"/>
          <w:sz w:val="22"/>
          <w:szCs w:val="22"/>
        </w:rPr>
        <w:t>Fifth, the central government has presented to</w:t>
      </w:r>
      <w:r w:rsidRPr="00746800">
        <w:rPr>
          <w:rStyle w:val="apple-converted-space"/>
          <w:rFonts w:ascii="Arial" w:hAnsi="Arial" w:cs="Arial"/>
          <w:color w:val="000000" w:themeColor="text1"/>
          <w:sz w:val="22"/>
          <w:szCs w:val="22"/>
        </w:rPr>
        <w:t> </w:t>
      </w:r>
      <w:hyperlink r:id="rId12" w:history="1">
        <w:r w:rsidRPr="00746800">
          <w:rPr>
            <w:rStyle w:val="Hyperlink"/>
            <w:rFonts w:ascii="Arial" w:hAnsi="Arial" w:cs="Arial"/>
            <w:color w:val="000000" w:themeColor="text1"/>
            <w:sz w:val="22"/>
            <w:szCs w:val="22"/>
            <w:u w:val="none"/>
            <w:bdr w:val="none" w:sz="0" w:space="0" w:color="auto" w:frame="1"/>
          </w:rPr>
          <w:t>Parliament</w:t>
        </w:r>
      </w:hyperlink>
      <w:r w:rsidRPr="00746800">
        <w:rPr>
          <w:rStyle w:val="apple-converted-space"/>
          <w:rFonts w:ascii="Arial" w:hAnsi="Arial" w:cs="Arial"/>
          <w:color w:val="000000" w:themeColor="text1"/>
          <w:sz w:val="22"/>
          <w:szCs w:val="22"/>
        </w:rPr>
        <w:t> </w:t>
      </w:r>
      <w:r w:rsidRPr="00746800">
        <w:rPr>
          <w:rFonts w:ascii="Arial" w:hAnsi="Arial" w:cs="Arial"/>
          <w:color w:val="000000" w:themeColor="text1"/>
          <w:sz w:val="22"/>
          <w:szCs w:val="22"/>
        </w:rPr>
        <w:t xml:space="preserve">a new path of fiscal consolidation. It would be fair to do so in the case of </w:t>
      </w:r>
      <w:proofErr w:type="gramStart"/>
      <w:r w:rsidRPr="00746800">
        <w:rPr>
          <w:rFonts w:ascii="Arial" w:hAnsi="Arial" w:cs="Arial"/>
          <w:color w:val="000000" w:themeColor="text1"/>
          <w:sz w:val="22"/>
          <w:szCs w:val="22"/>
        </w:rPr>
        <w:t>states</w:t>
      </w:r>
      <w:proofErr w:type="gramEnd"/>
      <w:r w:rsidRPr="00746800">
        <w:rPr>
          <w:rFonts w:ascii="Arial" w:hAnsi="Arial" w:cs="Arial"/>
          <w:color w:val="000000" w:themeColor="text1"/>
          <w:sz w:val="22"/>
          <w:szCs w:val="22"/>
        </w:rPr>
        <w:t xml:space="preserve"> as well, particularly those who either have ambitious development </w:t>
      </w:r>
      <w:proofErr w:type="spellStart"/>
      <w:r w:rsidRPr="00746800">
        <w:rPr>
          <w:rFonts w:ascii="Arial" w:hAnsi="Arial" w:cs="Arial"/>
          <w:color w:val="000000" w:themeColor="text1"/>
          <w:sz w:val="22"/>
          <w:szCs w:val="22"/>
        </w:rPr>
        <w:t>programme</w:t>
      </w:r>
      <w:proofErr w:type="spellEnd"/>
      <w:r w:rsidRPr="00746800">
        <w:rPr>
          <w:rFonts w:ascii="Arial" w:hAnsi="Arial" w:cs="Arial"/>
          <w:color w:val="000000" w:themeColor="text1"/>
          <w:sz w:val="22"/>
          <w:szCs w:val="22"/>
        </w:rPr>
        <w:t xml:space="preserve"> like Bihar or debt ridden like Bengal.</w:t>
      </w:r>
    </w:p>
    <w:p w:rsidR="00746800" w:rsidRPr="00746800" w:rsidRDefault="00746800" w:rsidP="00746800">
      <w:pPr>
        <w:pStyle w:val="NormalWeb"/>
        <w:shd w:val="clear" w:color="auto" w:fill="FFFFFF"/>
        <w:spacing w:before="0" w:beforeAutospacing="0" w:after="0" w:afterAutospacing="0" w:line="301" w:lineRule="atLeast"/>
        <w:jc w:val="both"/>
        <w:rPr>
          <w:rFonts w:ascii="Arial" w:hAnsi="Arial" w:cs="Arial"/>
          <w:color w:val="000000" w:themeColor="text1"/>
          <w:sz w:val="22"/>
          <w:szCs w:val="22"/>
        </w:rPr>
      </w:pPr>
      <w:r w:rsidRPr="00746800">
        <w:rPr>
          <w:rFonts w:ascii="Arial" w:hAnsi="Arial" w:cs="Arial"/>
          <w:color w:val="000000" w:themeColor="text1"/>
          <w:sz w:val="22"/>
          <w:szCs w:val="22"/>
        </w:rPr>
        <w:t xml:space="preserve">Sixth, this has been a decade of jobless growth. High rate of economic growth has not resulted in creation of net additional employment, either for mitigating other backlog or net accretion to </w:t>
      </w:r>
      <w:proofErr w:type="spellStart"/>
      <w:r w:rsidRPr="00746800">
        <w:rPr>
          <w:rFonts w:ascii="Arial" w:hAnsi="Arial" w:cs="Arial"/>
          <w:color w:val="000000" w:themeColor="text1"/>
          <w:sz w:val="22"/>
          <w:szCs w:val="22"/>
        </w:rPr>
        <w:t>labour</w:t>
      </w:r>
      <w:proofErr w:type="spellEnd"/>
      <w:r w:rsidRPr="00746800">
        <w:rPr>
          <w:rFonts w:ascii="Arial" w:hAnsi="Arial" w:cs="Arial"/>
          <w:color w:val="000000" w:themeColor="text1"/>
          <w:sz w:val="22"/>
          <w:szCs w:val="22"/>
        </w:rPr>
        <w:t xml:space="preserve"> force. I suggest constitution of a</w:t>
      </w:r>
      <w:r w:rsidRPr="00746800">
        <w:rPr>
          <w:rStyle w:val="apple-converted-space"/>
          <w:rFonts w:ascii="Arial" w:hAnsi="Arial" w:cs="Arial"/>
          <w:color w:val="000000" w:themeColor="text1"/>
          <w:sz w:val="22"/>
          <w:szCs w:val="22"/>
        </w:rPr>
        <w:t> </w:t>
      </w:r>
      <w:hyperlink r:id="rId13" w:history="1">
        <w:r w:rsidRPr="00746800">
          <w:rPr>
            <w:rStyle w:val="Hyperlink"/>
            <w:rFonts w:ascii="Arial" w:hAnsi="Arial" w:cs="Arial"/>
            <w:color w:val="000000" w:themeColor="text1"/>
            <w:sz w:val="22"/>
            <w:szCs w:val="22"/>
            <w:u w:val="none"/>
            <w:bdr w:val="none" w:sz="0" w:space="0" w:color="auto" w:frame="1"/>
          </w:rPr>
          <w:t>Cabinet committee</w:t>
        </w:r>
      </w:hyperlink>
      <w:r w:rsidRPr="00746800">
        <w:rPr>
          <w:rStyle w:val="apple-converted-space"/>
          <w:rFonts w:ascii="Arial" w:hAnsi="Arial" w:cs="Arial"/>
          <w:color w:val="000000" w:themeColor="text1"/>
          <w:sz w:val="22"/>
          <w:szCs w:val="22"/>
        </w:rPr>
        <w:t> </w:t>
      </w:r>
      <w:r w:rsidRPr="00746800">
        <w:rPr>
          <w:rFonts w:ascii="Arial" w:hAnsi="Arial" w:cs="Arial"/>
          <w:color w:val="000000" w:themeColor="text1"/>
          <w:sz w:val="22"/>
          <w:szCs w:val="22"/>
        </w:rPr>
        <w:t>on employment to monitor job trends and to periodically report to Parliament the extent to which growth is leading to fresh employment.</w:t>
      </w:r>
    </w:p>
    <w:p w:rsidR="000241EE" w:rsidRDefault="000241EE" w:rsidP="00746800">
      <w:pPr>
        <w:pStyle w:val="NormalWeb"/>
        <w:shd w:val="clear" w:color="auto" w:fill="FFFFFF"/>
        <w:spacing w:before="0" w:beforeAutospacing="0" w:after="251" w:afterAutospacing="0" w:line="301" w:lineRule="atLeast"/>
        <w:jc w:val="both"/>
        <w:rPr>
          <w:rFonts w:ascii="Arial" w:hAnsi="Arial" w:cs="Arial"/>
          <w:color w:val="000000" w:themeColor="text1"/>
          <w:sz w:val="22"/>
          <w:szCs w:val="22"/>
        </w:rPr>
      </w:pPr>
    </w:p>
    <w:p w:rsidR="00746800" w:rsidRPr="00746800" w:rsidRDefault="00746800" w:rsidP="00746800">
      <w:pPr>
        <w:pStyle w:val="NormalWeb"/>
        <w:shd w:val="clear" w:color="auto" w:fill="FFFFFF"/>
        <w:spacing w:before="0" w:beforeAutospacing="0" w:after="251" w:afterAutospacing="0" w:line="301" w:lineRule="atLeast"/>
        <w:jc w:val="both"/>
        <w:rPr>
          <w:rFonts w:ascii="Arial" w:hAnsi="Arial" w:cs="Arial"/>
          <w:color w:val="000000" w:themeColor="text1"/>
          <w:sz w:val="22"/>
          <w:szCs w:val="22"/>
        </w:rPr>
      </w:pPr>
      <w:r w:rsidRPr="00746800">
        <w:rPr>
          <w:rFonts w:ascii="Arial" w:hAnsi="Arial" w:cs="Arial"/>
          <w:color w:val="000000" w:themeColor="text1"/>
          <w:sz w:val="22"/>
          <w:szCs w:val="22"/>
        </w:rPr>
        <w:t xml:space="preserve">Nobody doubts that the long-term India growth story is intact. </w:t>
      </w:r>
      <w:proofErr w:type="spellStart"/>
      <w:r w:rsidRPr="00746800">
        <w:rPr>
          <w:rFonts w:ascii="Arial" w:hAnsi="Arial" w:cs="Arial"/>
          <w:color w:val="000000" w:themeColor="text1"/>
          <w:sz w:val="22"/>
          <w:szCs w:val="22"/>
        </w:rPr>
        <w:t>Unsatiated</w:t>
      </w:r>
      <w:proofErr w:type="spellEnd"/>
      <w:r w:rsidRPr="00746800">
        <w:rPr>
          <w:rFonts w:ascii="Arial" w:hAnsi="Arial" w:cs="Arial"/>
          <w:color w:val="000000" w:themeColor="text1"/>
          <w:sz w:val="22"/>
          <w:szCs w:val="22"/>
        </w:rPr>
        <w:t xml:space="preserve"> domestic consumption, a young population and the </w:t>
      </w:r>
      <w:proofErr w:type="spellStart"/>
      <w:r w:rsidRPr="00746800">
        <w:rPr>
          <w:rFonts w:ascii="Arial" w:hAnsi="Arial" w:cs="Arial"/>
          <w:color w:val="000000" w:themeColor="text1"/>
          <w:sz w:val="22"/>
          <w:szCs w:val="22"/>
        </w:rPr>
        <w:t>liberalisation</w:t>
      </w:r>
      <w:proofErr w:type="spellEnd"/>
      <w:r w:rsidRPr="00746800">
        <w:rPr>
          <w:rFonts w:ascii="Arial" w:hAnsi="Arial" w:cs="Arial"/>
          <w:color w:val="000000" w:themeColor="text1"/>
          <w:sz w:val="22"/>
          <w:szCs w:val="22"/>
        </w:rPr>
        <w:t xml:space="preserve"> that has already taken place constitute a powerful </w:t>
      </w:r>
      <w:r w:rsidRPr="00746800">
        <w:rPr>
          <w:rFonts w:ascii="Arial" w:hAnsi="Arial" w:cs="Arial"/>
          <w:color w:val="000000" w:themeColor="text1"/>
          <w:sz w:val="22"/>
          <w:szCs w:val="22"/>
        </w:rPr>
        <w:lastRenderedPageBreak/>
        <w:t>stimulus in itself. Equally, nobody doubts that our growth story has recently been dented with macro-economic weaknesses, inability to reinvigorate the pending reforms agenda and securing foreign investment in a more competitive world.</w:t>
      </w:r>
    </w:p>
    <w:p w:rsidR="001B52C1" w:rsidRPr="00746800" w:rsidRDefault="00746800" w:rsidP="00746800">
      <w:pPr>
        <w:pStyle w:val="NormalWeb"/>
        <w:shd w:val="clear" w:color="auto" w:fill="FFFFFF"/>
        <w:spacing w:before="0" w:beforeAutospacing="0" w:after="251" w:afterAutospacing="0" w:line="301" w:lineRule="atLeast"/>
        <w:jc w:val="both"/>
        <w:rPr>
          <w:rFonts w:ascii="Arial" w:hAnsi="Arial" w:cs="Arial"/>
          <w:color w:val="000000" w:themeColor="text1"/>
          <w:sz w:val="22"/>
          <w:szCs w:val="22"/>
        </w:rPr>
      </w:pPr>
      <w:r w:rsidRPr="00746800">
        <w:rPr>
          <w:rFonts w:ascii="Arial" w:hAnsi="Arial" w:cs="Arial"/>
          <w:color w:val="000000" w:themeColor="text1"/>
          <w:sz w:val="22"/>
          <w:szCs w:val="22"/>
        </w:rPr>
        <w:t xml:space="preserve">A frail US recovery and enveloping euro crisis compound our woes. That is why, unlike 1991, we do not have the advantage of a </w:t>
      </w:r>
      <w:proofErr w:type="spellStart"/>
      <w:r w:rsidRPr="00746800">
        <w:rPr>
          <w:rFonts w:ascii="Arial" w:hAnsi="Arial" w:cs="Arial"/>
          <w:color w:val="000000" w:themeColor="text1"/>
          <w:sz w:val="22"/>
          <w:szCs w:val="22"/>
        </w:rPr>
        <w:t>favourable</w:t>
      </w:r>
      <w:proofErr w:type="spellEnd"/>
      <w:r w:rsidRPr="00746800">
        <w:rPr>
          <w:rFonts w:ascii="Arial" w:hAnsi="Arial" w:cs="Arial"/>
          <w:color w:val="000000" w:themeColor="text1"/>
          <w:sz w:val="22"/>
          <w:szCs w:val="22"/>
        </w:rPr>
        <w:t xml:space="preserve"> external environment. Our increased global inter-dependence adds to our vulnerability. While comparison with 1991 crisis may be exaggerated, there are ominous similarities. Without tangible action, which goes beyond rhetoric or comforting words, a return to the high noon of growth will remain illusionary. The time to act is now.</w:t>
      </w:r>
    </w:p>
    <w:sectPr w:rsidR="001B52C1" w:rsidRPr="00746800" w:rsidSect="001B52C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B06D6"/>
    <w:multiLevelType w:val="multilevel"/>
    <w:tmpl w:val="BC14F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C70926"/>
    <w:multiLevelType w:val="multilevel"/>
    <w:tmpl w:val="6B343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E703C46"/>
    <w:multiLevelType w:val="multilevel"/>
    <w:tmpl w:val="29DC2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746800"/>
    <w:rsid w:val="000241EE"/>
    <w:rsid w:val="001B52C1"/>
    <w:rsid w:val="007468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52C1"/>
  </w:style>
  <w:style w:type="paragraph" w:styleId="Heading1">
    <w:name w:val="heading 1"/>
    <w:basedOn w:val="Normal"/>
    <w:link w:val="Heading1Char"/>
    <w:uiPriority w:val="9"/>
    <w:qFormat/>
    <w:rsid w:val="0074680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800"/>
    <w:rPr>
      <w:rFonts w:ascii="Times New Roman" w:eastAsia="Times New Roman" w:hAnsi="Times New Roman" w:cs="Times New Roman"/>
      <w:b/>
      <w:bCs/>
      <w:kern w:val="36"/>
      <w:sz w:val="48"/>
      <w:szCs w:val="48"/>
    </w:rPr>
  </w:style>
  <w:style w:type="character" w:customStyle="1" w:styleId="pubdate">
    <w:name w:val="pubdate"/>
    <w:basedOn w:val="DefaultParagraphFont"/>
    <w:rsid w:val="00746800"/>
  </w:style>
  <w:style w:type="character" w:customStyle="1" w:styleId="apple-converted-space">
    <w:name w:val="apple-converted-space"/>
    <w:basedOn w:val="DefaultParagraphFont"/>
    <w:rsid w:val="00746800"/>
  </w:style>
  <w:style w:type="character" w:styleId="Hyperlink">
    <w:name w:val="Hyperlink"/>
    <w:basedOn w:val="DefaultParagraphFont"/>
    <w:uiPriority w:val="99"/>
    <w:semiHidden/>
    <w:unhideWhenUsed/>
    <w:rsid w:val="00746800"/>
    <w:rPr>
      <w:color w:val="0000FF"/>
      <w:u w:val="single"/>
    </w:rPr>
  </w:style>
  <w:style w:type="paragraph" w:styleId="NormalWeb">
    <w:name w:val="Normal (Web)"/>
    <w:basedOn w:val="Normal"/>
    <w:uiPriority w:val="99"/>
    <w:unhideWhenUsed/>
    <w:rsid w:val="007468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46800"/>
    <w:rPr>
      <w:b/>
      <w:bCs/>
    </w:rPr>
  </w:style>
  <w:style w:type="character" w:customStyle="1" w:styleId="headline">
    <w:name w:val="headline"/>
    <w:basedOn w:val="DefaultParagraphFont"/>
    <w:rsid w:val="00746800"/>
  </w:style>
  <w:style w:type="character" w:customStyle="1" w:styleId="desc">
    <w:name w:val="desc"/>
    <w:basedOn w:val="DefaultParagraphFont"/>
    <w:rsid w:val="00746800"/>
  </w:style>
  <w:style w:type="character" w:customStyle="1" w:styleId="dispurl">
    <w:name w:val="dispurl"/>
    <w:basedOn w:val="DefaultParagraphFont"/>
    <w:rsid w:val="00746800"/>
  </w:style>
  <w:style w:type="paragraph" w:styleId="BalloonText">
    <w:name w:val="Balloon Text"/>
    <w:basedOn w:val="Normal"/>
    <w:link w:val="BalloonTextChar"/>
    <w:uiPriority w:val="99"/>
    <w:semiHidden/>
    <w:unhideWhenUsed/>
    <w:rsid w:val="007468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68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867150">
      <w:bodyDiv w:val="1"/>
      <w:marLeft w:val="0"/>
      <w:marRight w:val="0"/>
      <w:marTop w:val="0"/>
      <w:marBottom w:val="0"/>
      <w:divBdr>
        <w:top w:val="none" w:sz="0" w:space="0" w:color="auto"/>
        <w:left w:val="none" w:sz="0" w:space="0" w:color="auto"/>
        <w:bottom w:val="none" w:sz="0" w:space="0" w:color="auto"/>
        <w:right w:val="none" w:sz="0" w:space="0" w:color="auto"/>
      </w:divBdr>
    </w:div>
    <w:div w:id="799802430">
      <w:bodyDiv w:val="1"/>
      <w:marLeft w:val="0"/>
      <w:marRight w:val="0"/>
      <w:marTop w:val="0"/>
      <w:marBottom w:val="0"/>
      <w:divBdr>
        <w:top w:val="none" w:sz="0" w:space="0" w:color="auto"/>
        <w:left w:val="none" w:sz="0" w:space="0" w:color="auto"/>
        <w:bottom w:val="none" w:sz="0" w:space="0" w:color="auto"/>
        <w:right w:val="none" w:sz="0" w:space="0" w:color="auto"/>
      </w:divBdr>
    </w:div>
    <w:div w:id="951665977">
      <w:bodyDiv w:val="1"/>
      <w:marLeft w:val="0"/>
      <w:marRight w:val="0"/>
      <w:marTop w:val="0"/>
      <w:marBottom w:val="0"/>
      <w:divBdr>
        <w:top w:val="none" w:sz="0" w:space="0" w:color="auto"/>
        <w:left w:val="none" w:sz="0" w:space="0" w:color="auto"/>
        <w:bottom w:val="none" w:sz="0" w:space="0" w:color="auto"/>
        <w:right w:val="none" w:sz="0" w:space="0" w:color="auto"/>
      </w:divBdr>
    </w:div>
    <w:div w:id="1119958718">
      <w:bodyDiv w:val="1"/>
      <w:marLeft w:val="0"/>
      <w:marRight w:val="0"/>
      <w:marTop w:val="0"/>
      <w:marBottom w:val="0"/>
      <w:divBdr>
        <w:top w:val="none" w:sz="0" w:space="0" w:color="auto"/>
        <w:left w:val="none" w:sz="0" w:space="0" w:color="auto"/>
        <w:bottom w:val="none" w:sz="0" w:space="0" w:color="auto"/>
        <w:right w:val="none" w:sz="0" w:space="0" w:color="auto"/>
      </w:divBdr>
      <w:divsChild>
        <w:div w:id="1273710262">
          <w:marLeft w:val="0"/>
          <w:marRight w:val="0"/>
          <w:marTop w:val="0"/>
          <w:marBottom w:val="0"/>
          <w:divBdr>
            <w:top w:val="none" w:sz="0" w:space="0" w:color="auto"/>
            <w:left w:val="none" w:sz="0" w:space="0" w:color="auto"/>
            <w:bottom w:val="none" w:sz="0" w:space="0" w:color="auto"/>
            <w:right w:val="none" w:sz="0" w:space="0" w:color="auto"/>
          </w:divBdr>
        </w:div>
        <w:div w:id="395319025">
          <w:marLeft w:val="0"/>
          <w:marRight w:val="0"/>
          <w:marTop w:val="0"/>
          <w:marBottom w:val="0"/>
          <w:divBdr>
            <w:top w:val="none" w:sz="0" w:space="0" w:color="auto"/>
            <w:left w:val="none" w:sz="0" w:space="0" w:color="auto"/>
            <w:bottom w:val="none" w:sz="0" w:space="0" w:color="auto"/>
            <w:right w:val="none" w:sz="0" w:space="0" w:color="auto"/>
          </w:divBdr>
          <w:divsChild>
            <w:div w:id="1521775646">
              <w:marLeft w:val="0"/>
              <w:marRight w:val="0"/>
              <w:marTop w:val="0"/>
              <w:marBottom w:val="60"/>
              <w:divBdr>
                <w:top w:val="none" w:sz="0" w:space="0" w:color="auto"/>
                <w:left w:val="none" w:sz="0" w:space="0" w:color="auto"/>
                <w:bottom w:val="none" w:sz="0" w:space="0" w:color="auto"/>
                <w:right w:val="none" w:sz="0" w:space="0" w:color="auto"/>
              </w:divBdr>
            </w:div>
            <w:div w:id="1003119475">
              <w:marLeft w:val="0"/>
              <w:marRight w:val="0"/>
              <w:marTop w:val="0"/>
              <w:marBottom w:val="0"/>
              <w:divBdr>
                <w:top w:val="none" w:sz="0" w:space="0" w:color="auto"/>
                <w:left w:val="none" w:sz="0" w:space="0" w:color="auto"/>
                <w:bottom w:val="none" w:sz="0" w:space="0" w:color="auto"/>
                <w:right w:val="none" w:sz="0" w:space="0" w:color="auto"/>
              </w:divBdr>
            </w:div>
            <w:div w:id="1075933556">
              <w:marLeft w:val="0"/>
              <w:marRight w:val="0"/>
              <w:marTop w:val="0"/>
              <w:marBottom w:val="0"/>
              <w:divBdr>
                <w:top w:val="none" w:sz="0" w:space="0" w:color="auto"/>
                <w:left w:val="none" w:sz="0" w:space="0" w:color="auto"/>
                <w:bottom w:val="none" w:sz="0" w:space="0" w:color="auto"/>
                <w:right w:val="none" w:sz="0" w:space="0" w:color="auto"/>
              </w:divBdr>
              <w:divsChild>
                <w:div w:id="1426725357">
                  <w:marLeft w:val="0"/>
                  <w:marRight w:val="0"/>
                  <w:marTop w:val="0"/>
                  <w:marBottom w:val="0"/>
                  <w:divBdr>
                    <w:top w:val="none" w:sz="0" w:space="0" w:color="auto"/>
                    <w:left w:val="none" w:sz="0" w:space="0" w:color="auto"/>
                    <w:bottom w:val="none" w:sz="0" w:space="0" w:color="auto"/>
                    <w:right w:val="none" w:sz="0" w:space="0" w:color="auto"/>
                  </w:divBdr>
                </w:div>
                <w:div w:id="620920275">
                  <w:marLeft w:val="0"/>
                  <w:marRight w:val="0"/>
                  <w:marTop w:val="0"/>
                  <w:marBottom w:val="0"/>
                  <w:divBdr>
                    <w:top w:val="none" w:sz="0" w:space="0" w:color="auto"/>
                    <w:left w:val="none" w:sz="0" w:space="0" w:color="auto"/>
                    <w:bottom w:val="none" w:sz="0" w:space="0" w:color="auto"/>
                    <w:right w:val="none" w:sz="0" w:space="0" w:color="auto"/>
                  </w:divBdr>
                  <w:divsChild>
                    <w:div w:id="997074880">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606893482">
              <w:marLeft w:val="0"/>
              <w:marRight w:val="0"/>
              <w:marTop w:val="60"/>
              <w:marBottom w:val="150"/>
              <w:divBdr>
                <w:top w:val="none" w:sz="0" w:space="0" w:color="auto"/>
                <w:left w:val="none" w:sz="0" w:space="0" w:color="auto"/>
                <w:bottom w:val="none" w:sz="0" w:space="0" w:color="auto"/>
                <w:right w:val="none" w:sz="0" w:space="0" w:color="auto"/>
              </w:divBdr>
            </w:div>
          </w:divsChild>
        </w:div>
        <w:div w:id="723410026">
          <w:marLeft w:val="0"/>
          <w:marRight w:val="0"/>
          <w:marTop w:val="0"/>
          <w:marBottom w:val="0"/>
          <w:divBdr>
            <w:top w:val="none" w:sz="0" w:space="0" w:color="auto"/>
            <w:left w:val="none" w:sz="0" w:space="0" w:color="auto"/>
            <w:bottom w:val="none" w:sz="0" w:space="0" w:color="auto"/>
            <w:right w:val="none" w:sz="0" w:space="0" w:color="auto"/>
          </w:divBdr>
        </w:div>
        <w:div w:id="341664678">
          <w:marLeft w:val="0"/>
          <w:marRight w:val="0"/>
          <w:marTop w:val="0"/>
          <w:marBottom w:val="0"/>
          <w:divBdr>
            <w:top w:val="none" w:sz="0" w:space="0" w:color="auto"/>
            <w:left w:val="none" w:sz="0" w:space="0" w:color="auto"/>
            <w:bottom w:val="single" w:sz="6" w:space="0" w:color="CCCCCC"/>
            <w:right w:val="none" w:sz="0" w:space="0" w:color="auto"/>
          </w:divBdr>
          <w:divsChild>
            <w:div w:id="2136753079">
              <w:marLeft w:val="0"/>
              <w:marRight w:val="0"/>
              <w:marTop w:val="0"/>
              <w:marBottom w:val="75"/>
              <w:divBdr>
                <w:top w:val="none" w:sz="0" w:space="0" w:color="auto"/>
                <w:left w:val="none" w:sz="0" w:space="0" w:color="auto"/>
                <w:bottom w:val="single" w:sz="6" w:space="2" w:color="CCCCCC"/>
                <w:right w:val="none" w:sz="0" w:space="0" w:color="auto"/>
              </w:divBdr>
            </w:div>
            <w:div w:id="1774209723">
              <w:marLeft w:val="0"/>
              <w:marRight w:val="0"/>
              <w:marTop w:val="0"/>
              <w:marBottom w:val="0"/>
              <w:divBdr>
                <w:top w:val="none" w:sz="0" w:space="0" w:color="auto"/>
                <w:left w:val="none" w:sz="0" w:space="0" w:color="auto"/>
                <w:bottom w:val="none" w:sz="0" w:space="0" w:color="auto"/>
                <w:right w:val="none" w:sz="0" w:space="0" w:color="auto"/>
              </w:divBdr>
            </w:div>
          </w:divsChild>
        </w:div>
        <w:div w:id="75707200">
          <w:marLeft w:val="0"/>
          <w:marRight w:val="0"/>
          <w:marTop w:val="0"/>
          <w:marBottom w:val="150"/>
          <w:divBdr>
            <w:top w:val="none" w:sz="0" w:space="0" w:color="auto"/>
            <w:left w:val="none" w:sz="0" w:space="0" w:color="auto"/>
            <w:bottom w:val="none" w:sz="0" w:space="0" w:color="auto"/>
            <w:right w:val="none" w:sz="0" w:space="0" w:color="auto"/>
          </w:divBdr>
        </w:div>
        <w:div w:id="1466578981">
          <w:marLeft w:val="0"/>
          <w:marRight w:val="0"/>
          <w:marTop w:val="0"/>
          <w:marBottom w:val="0"/>
          <w:divBdr>
            <w:top w:val="none" w:sz="0" w:space="0" w:color="auto"/>
            <w:left w:val="none" w:sz="0" w:space="0" w:color="auto"/>
            <w:bottom w:val="none" w:sz="0" w:space="0" w:color="auto"/>
            <w:right w:val="none" w:sz="0" w:space="0" w:color="auto"/>
          </w:divBdr>
        </w:div>
        <w:div w:id="1914387675">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conomictimes.indiatimes.com/topic/economy" TargetMode="External"/><Relationship Id="rId13" Type="http://schemas.openxmlformats.org/officeDocument/2006/relationships/hyperlink" Target="http://economictimes.indiatimes.com/topic/Cabinet%20committee" TargetMode="External"/><Relationship Id="rId3" Type="http://schemas.openxmlformats.org/officeDocument/2006/relationships/settings" Target="settings.xml"/><Relationship Id="rId7" Type="http://schemas.openxmlformats.org/officeDocument/2006/relationships/hyperlink" Target="http://economictimes.indiatimes.com/topic/NREGA" TargetMode="External"/><Relationship Id="rId12" Type="http://schemas.openxmlformats.org/officeDocument/2006/relationships/hyperlink" Target="http://economictimes.indiatimes.com/topic/Parlia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conomictimes.indiatimes.com/topic/Budget%202012" TargetMode="External"/><Relationship Id="rId11" Type="http://schemas.openxmlformats.org/officeDocument/2006/relationships/hyperlink" Target="http://economictimes.indiatimes.com/topic/prime%20minister" TargetMode="External"/><Relationship Id="rId5" Type="http://schemas.openxmlformats.org/officeDocument/2006/relationships/image" Target="media/image1.gif"/><Relationship Id="rId15" Type="http://schemas.openxmlformats.org/officeDocument/2006/relationships/theme" Target="theme/theme1.xml"/><Relationship Id="rId10" Type="http://schemas.openxmlformats.org/officeDocument/2006/relationships/hyperlink" Target="http://economictimes.indiatimes.com/topic/finance%20minister" TargetMode="External"/><Relationship Id="rId4" Type="http://schemas.openxmlformats.org/officeDocument/2006/relationships/webSettings" Target="webSettings.xml"/><Relationship Id="rId9" Type="http://schemas.openxmlformats.org/officeDocument/2006/relationships/hyperlink" Target="http://economictimes.indiatimes.com/topic/Supreme%20Cour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1167</Words>
  <Characters>6652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asd</dc:creator>
  <cp:keywords/>
  <dc:description/>
  <cp:lastModifiedBy>asd</cp:lastModifiedBy>
  <cp:revision>1</cp:revision>
  <dcterms:created xsi:type="dcterms:W3CDTF">2012-05-21T07:25:00Z</dcterms:created>
  <dcterms:modified xsi:type="dcterms:W3CDTF">2012-05-21T07:38:00Z</dcterms:modified>
</cp:coreProperties>
</file>